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40"/>
        <w:rPr>
          <w:rFonts w:ascii="Helvetica Light" w:hAnsi="Helvetica Light" w:cs="Helvetica Light"/>
          <w:color w:val="000000"/>
          <w:szCs w:val="56"/>
        </w:rPr>
      </w:pPr>
      <w:r w:rsidRPr="007A792A">
        <w:rPr>
          <w:rFonts w:ascii="Helvetica Light" w:hAnsi="Helvetica Light" w:cs="Helvetica Light"/>
          <w:color w:val="000000"/>
          <w:szCs w:val="56"/>
        </w:rPr>
        <w:t>REVIEW: Annotated Works Cited</w:t>
      </w: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cs="Helvetica Light"/>
          <w:color w:val="000000"/>
          <w:szCs w:val="60"/>
          <w:u w:color="000000"/>
        </w:rPr>
      </w:pPr>
      <w:r w:rsidRPr="007A792A">
        <w:rPr>
          <w:rFonts w:ascii="Helvetica Light" w:hAnsi="Helvetica Light" w:cs="Helvetica Light"/>
          <w:color w:val="000000"/>
          <w:szCs w:val="60"/>
          <w:u w:color="000000"/>
        </w:rPr>
        <w:t>1 Credentials of the author or publication.</w:t>
      </w: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cs="Helvetica Light"/>
          <w:color w:val="000000"/>
          <w:szCs w:val="60"/>
          <w:u w:color="000000"/>
        </w:rPr>
      </w:pP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cs="Helvetica Light"/>
          <w:color w:val="000000"/>
          <w:szCs w:val="60"/>
          <w:u w:color="000000"/>
        </w:rPr>
      </w:pPr>
      <w:proofErr w:type="gramStart"/>
      <w:r w:rsidRPr="007A792A">
        <w:rPr>
          <w:rFonts w:ascii="Helvetica Light" w:hAnsi="Helvetica Light" w:cs="Helvetica Light"/>
          <w:color w:val="000000"/>
          <w:szCs w:val="60"/>
          <w:u w:color="000000"/>
        </w:rPr>
        <w:t>2 Topic and point of view or bias.</w:t>
      </w:r>
      <w:proofErr w:type="gramEnd"/>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cs="Helvetica Light"/>
          <w:color w:val="000000"/>
          <w:szCs w:val="60"/>
          <w:u w:color="000000"/>
        </w:rPr>
      </w:pP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cs="Helvetica Light"/>
          <w:color w:val="000000"/>
          <w:szCs w:val="60"/>
          <w:u w:color="000000"/>
        </w:rPr>
      </w:pPr>
      <w:proofErr w:type="gramStart"/>
      <w:r w:rsidRPr="007A792A">
        <w:rPr>
          <w:rFonts w:ascii="Helvetica Light" w:hAnsi="Helvetica Light" w:cs="Helvetica Light"/>
          <w:color w:val="000000"/>
          <w:szCs w:val="60"/>
          <w:u w:color="000000"/>
        </w:rPr>
        <w:t>3 Audience—for the layperson or specialist?</w:t>
      </w:r>
      <w:proofErr w:type="gramEnd"/>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cs="Helvetica Light"/>
          <w:color w:val="000000"/>
          <w:szCs w:val="60"/>
          <w:u w:color="000000"/>
        </w:rPr>
      </w:pP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cs="Helvetica Light"/>
          <w:color w:val="000000"/>
          <w:szCs w:val="60"/>
          <w:u w:color="000000"/>
        </w:rPr>
      </w:pPr>
      <w:r w:rsidRPr="007A792A">
        <w:rPr>
          <w:rFonts w:ascii="Helvetica Light" w:hAnsi="Helvetica Light" w:cs="Helvetica Light"/>
          <w:color w:val="000000"/>
          <w:szCs w:val="60"/>
          <w:u w:color="000000"/>
        </w:rPr>
        <w:t>4 Assessment—how it informed your thinking.</w:t>
      </w: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cs="Helvetica Light"/>
          <w:color w:val="000000"/>
          <w:szCs w:val="60"/>
          <w:u w:color="000000"/>
        </w:rPr>
      </w:pPr>
    </w:p>
    <w:p w:rsidR="007A792A" w:rsidRDefault="007A792A" w:rsidP="007A792A">
      <w:pPr>
        <w:rPr>
          <w:rFonts w:ascii="Helvetica Light" w:hAnsi="Helvetica Light" w:cs="Helvetica Light"/>
          <w:color w:val="000000"/>
          <w:szCs w:val="60"/>
          <w:u w:color="000000"/>
        </w:rPr>
      </w:pPr>
      <w:r w:rsidRPr="007A792A">
        <w:rPr>
          <w:rFonts w:ascii="Helvetica Light" w:hAnsi="Helvetica Light" w:cs="Helvetica Light"/>
          <w:color w:val="000000"/>
          <w:szCs w:val="60"/>
          <w:u w:color="000000"/>
        </w:rPr>
        <w:t xml:space="preserve">5 Annotated Works Cited = a quick survey of your research process. </w:t>
      </w:r>
    </w:p>
    <w:p w:rsidR="007A792A" w:rsidRPr="007A792A" w:rsidRDefault="007A792A" w:rsidP="007A792A">
      <w:pPr>
        <w:rPr>
          <w:rFonts w:ascii="Helvetica Light" w:hAnsi="Helvetica Light" w:cs="Helvetica Light"/>
          <w:color w:val="000000"/>
          <w:szCs w:val="60"/>
          <w:u w:color="000000"/>
        </w:rPr>
      </w:pPr>
    </w:p>
    <w:p w:rsidR="007A792A" w:rsidRPr="007A792A" w:rsidRDefault="007A792A" w:rsidP="007A792A">
      <w:pPr>
        <w:rPr>
          <w:rFonts w:ascii="Helvetica Light" w:hAnsi="Helvetica Light" w:cs="Helvetica Light"/>
          <w:color w:val="000000"/>
          <w:szCs w:val="60"/>
          <w:u w:color="000000"/>
        </w:rPr>
      </w:pP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cs="Helvetica Light"/>
          <w:color w:val="000000"/>
          <w:szCs w:val="60"/>
          <w:u w:color="000000"/>
        </w:rPr>
      </w:pPr>
      <w:r w:rsidRPr="007A792A">
        <w:rPr>
          <w:rFonts w:ascii="Helvetica Light" w:hAnsi="Helvetica Light" w:cs="Helvetica Light"/>
          <w:color w:val="000000"/>
          <w:szCs w:val="60"/>
          <w:u w:val="single" w:color="000000"/>
        </w:rPr>
        <w:t>Examples in MLA format</w:t>
      </w:r>
      <w:r w:rsidRPr="007A792A">
        <w:rPr>
          <w:rFonts w:ascii="Helvetica Light" w:hAnsi="Helvetica Light" w:cs="Helvetica Light"/>
          <w:color w:val="000000"/>
          <w:szCs w:val="60"/>
          <w:u w:color="000000"/>
        </w:rPr>
        <w:t>:</w:t>
      </w: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cs="Helvetica Light"/>
          <w:color w:val="000000"/>
          <w:szCs w:val="60"/>
          <w:u w:color="000000"/>
        </w:rPr>
      </w:pP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Cs w:val="50"/>
          <w:u w:color="000000"/>
        </w:rPr>
      </w:pPr>
      <w:r w:rsidRPr="007A792A">
        <w:rPr>
          <w:rFonts w:ascii="Helvetica" w:hAnsi="Helvetica" w:cs="Helvetica"/>
          <w:color w:val="0000FF"/>
          <w:szCs w:val="50"/>
          <w:u w:color="000000"/>
        </w:rPr>
        <w:t>Article in an anthology:</w:t>
      </w: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50"/>
          <w:u w:color="000000"/>
        </w:rPr>
      </w:pPr>
      <w:r w:rsidRPr="007A792A">
        <w:rPr>
          <w:rFonts w:cs="Times New Roman"/>
          <w:color w:val="000000"/>
          <w:szCs w:val="50"/>
          <w:u w:color="000000"/>
        </w:rPr>
        <w:t xml:space="preserve">Singer, Peter. “The Singer Solution to World Poverty.” </w:t>
      </w:r>
      <w:r w:rsidRPr="007A792A">
        <w:rPr>
          <w:rFonts w:cs="Times New Roman"/>
          <w:i/>
          <w:iCs/>
          <w:color w:val="000000"/>
          <w:szCs w:val="50"/>
          <w:u w:color="000000"/>
        </w:rPr>
        <w:t>T</w:t>
      </w:r>
      <w:r>
        <w:rPr>
          <w:rFonts w:cs="Times New Roman"/>
          <w:i/>
          <w:iCs/>
          <w:color w:val="000000"/>
          <w:szCs w:val="50"/>
          <w:u w:color="000000"/>
        </w:rPr>
        <w:t xml:space="preserve">he New World Reader: Thinking </w:t>
      </w:r>
      <w:r>
        <w:rPr>
          <w:rFonts w:cs="Times New Roman"/>
          <w:i/>
          <w:iCs/>
          <w:color w:val="000000"/>
          <w:szCs w:val="50"/>
          <w:u w:color="000000"/>
        </w:rPr>
        <w:tab/>
      </w:r>
      <w:r w:rsidRPr="007A792A">
        <w:rPr>
          <w:rFonts w:cs="Times New Roman"/>
          <w:i/>
          <w:iCs/>
          <w:color w:val="000000"/>
          <w:szCs w:val="50"/>
          <w:u w:color="000000"/>
        </w:rPr>
        <w:t xml:space="preserve">and Writing about the Global Community, </w:t>
      </w:r>
      <w:r w:rsidRPr="007A792A">
        <w:rPr>
          <w:rFonts w:cs="Times New Roman"/>
          <w:color w:val="000000"/>
          <w:szCs w:val="50"/>
          <w:u w:color="000000"/>
        </w:rPr>
        <w:t>4</w:t>
      </w:r>
      <w:r w:rsidRPr="007A792A">
        <w:rPr>
          <w:rFonts w:cs="Times New Roman"/>
          <w:color w:val="000000"/>
          <w:szCs w:val="33"/>
          <w:u w:color="000000"/>
          <w:vertAlign w:val="superscript"/>
        </w:rPr>
        <w:t>th</w:t>
      </w:r>
      <w:r w:rsidRPr="007A792A">
        <w:rPr>
          <w:rFonts w:cs="Times New Roman"/>
          <w:color w:val="000000"/>
          <w:szCs w:val="50"/>
          <w:u w:color="000000"/>
        </w:rPr>
        <w:t xml:space="preserve"> edition. Gilber</w:t>
      </w:r>
      <w:r>
        <w:rPr>
          <w:rFonts w:cs="Times New Roman"/>
          <w:color w:val="000000"/>
          <w:szCs w:val="50"/>
          <w:u w:color="000000"/>
        </w:rPr>
        <w:t xml:space="preserve">t H. Muller, </w:t>
      </w:r>
      <w:proofErr w:type="gramStart"/>
      <w:r>
        <w:rPr>
          <w:rFonts w:cs="Times New Roman"/>
          <w:color w:val="000000"/>
          <w:szCs w:val="50"/>
          <w:u w:color="000000"/>
        </w:rPr>
        <w:t>ed</w:t>
      </w:r>
      <w:proofErr w:type="gramEnd"/>
      <w:r>
        <w:rPr>
          <w:rFonts w:cs="Times New Roman"/>
          <w:color w:val="000000"/>
          <w:szCs w:val="50"/>
          <w:u w:color="000000"/>
        </w:rPr>
        <w:t xml:space="preserve">. </w:t>
      </w:r>
      <w:r>
        <w:rPr>
          <w:rFonts w:cs="Times New Roman"/>
          <w:color w:val="000000"/>
          <w:szCs w:val="50"/>
          <w:u w:color="000000"/>
        </w:rPr>
        <w:tab/>
        <w:t xml:space="preserve">Boston: </w:t>
      </w:r>
      <w:r w:rsidRPr="007A792A">
        <w:rPr>
          <w:rFonts w:cs="Times New Roman"/>
          <w:color w:val="000000"/>
          <w:szCs w:val="50"/>
          <w:u w:color="000000"/>
        </w:rPr>
        <w:t>Wadsworth, 2014. 327-333.</w:t>
      </w: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50"/>
          <w:u w:color="000000"/>
        </w:rPr>
      </w:pP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50"/>
          <w:u w:color="000000"/>
        </w:rPr>
      </w:pPr>
      <w:r w:rsidRPr="007A792A">
        <w:rPr>
          <w:rFonts w:cs="Times New Roman"/>
          <w:color w:val="000000"/>
          <w:szCs w:val="50"/>
          <w:u w:color="000000"/>
        </w:rPr>
        <w:t>Professor of Bioethics at Princeton University, Singer addresses a general audience, proposing that everyone should do more to alleviate poverty. He controversially suggests that we in affluent countries should give direct cash aid to those in poor countries, giving away what we have beyond covering our basic necessities. Although I don’t completely agree with this level of altruism, his argument is presented in clear philosophical terms.</w:t>
      </w: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50"/>
          <w:u w:color="000000"/>
        </w:rPr>
      </w:pP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Cs w:val="50"/>
          <w:u w:color="000000"/>
        </w:rPr>
      </w:pPr>
      <w:r w:rsidRPr="007A792A">
        <w:rPr>
          <w:rFonts w:ascii="Helvetica" w:hAnsi="Helvetica" w:cs="Helvetica"/>
          <w:color w:val="0000FF"/>
          <w:szCs w:val="50"/>
          <w:u w:color="000000"/>
        </w:rPr>
        <w:t>Single-author book:</w:t>
      </w: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50"/>
          <w:u w:color="000000"/>
        </w:rPr>
      </w:pPr>
      <w:proofErr w:type="spellStart"/>
      <w:r w:rsidRPr="007A792A">
        <w:rPr>
          <w:rFonts w:cs="Times New Roman"/>
          <w:color w:val="000000"/>
          <w:szCs w:val="50"/>
          <w:u w:color="000000"/>
        </w:rPr>
        <w:t>Appiah</w:t>
      </w:r>
      <w:proofErr w:type="spellEnd"/>
      <w:r w:rsidRPr="007A792A">
        <w:rPr>
          <w:rFonts w:cs="Times New Roman"/>
          <w:color w:val="000000"/>
          <w:szCs w:val="50"/>
          <w:u w:color="000000"/>
        </w:rPr>
        <w:t xml:space="preserve">, </w:t>
      </w:r>
      <w:proofErr w:type="spellStart"/>
      <w:r w:rsidRPr="007A792A">
        <w:rPr>
          <w:rFonts w:cs="Times New Roman"/>
          <w:color w:val="000000"/>
          <w:szCs w:val="50"/>
          <w:u w:color="000000"/>
        </w:rPr>
        <w:t>Kwame</w:t>
      </w:r>
      <w:proofErr w:type="spellEnd"/>
      <w:r w:rsidRPr="007A792A">
        <w:rPr>
          <w:rFonts w:cs="Times New Roman"/>
          <w:color w:val="000000"/>
          <w:szCs w:val="50"/>
          <w:u w:color="000000"/>
        </w:rPr>
        <w:t xml:space="preserve"> Anthony. </w:t>
      </w:r>
      <w:r w:rsidRPr="007A792A">
        <w:rPr>
          <w:rFonts w:cs="Times New Roman"/>
          <w:i/>
          <w:iCs/>
          <w:color w:val="000000"/>
          <w:szCs w:val="50"/>
          <w:u w:color="000000"/>
        </w:rPr>
        <w:t xml:space="preserve">Cosmopolitanism: Ethics in a World of Strangers. </w:t>
      </w:r>
      <w:r w:rsidRPr="007A792A">
        <w:rPr>
          <w:rFonts w:cs="Times New Roman"/>
          <w:color w:val="000000"/>
          <w:szCs w:val="50"/>
          <w:u w:color="000000"/>
        </w:rPr>
        <w:t xml:space="preserve">New York: </w:t>
      </w:r>
      <w:r w:rsidRPr="007A792A">
        <w:rPr>
          <w:rFonts w:cs="Times New Roman"/>
          <w:color w:val="000000"/>
          <w:szCs w:val="50"/>
          <w:u w:color="000000"/>
        </w:rPr>
        <w:tab/>
        <w:t xml:space="preserve">  </w:t>
      </w: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50"/>
          <w:u w:color="000000"/>
        </w:rPr>
      </w:pPr>
      <w:r w:rsidRPr="007A792A">
        <w:rPr>
          <w:rFonts w:cs="Times New Roman"/>
          <w:color w:val="000000"/>
          <w:szCs w:val="50"/>
          <w:u w:color="000000"/>
        </w:rPr>
        <w:t xml:space="preserve">     </w:t>
      </w:r>
      <w:proofErr w:type="gramStart"/>
      <w:r w:rsidRPr="007A792A">
        <w:rPr>
          <w:rFonts w:cs="Times New Roman"/>
          <w:color w:val="000000"/>
          <w:szCs w:val="50"/>
          <w:u w:color="000000"/>
        </w:rPr>
        <w:t>W. W. Norton and Co., 2006.</w:t>
      </w:r>
      <w:proofErr w:type="gramEnd"/>
      <w:r w:rsidRPr="007A792A">
        <w:rPr>
          <w:rFonts w:cs="Times New Roman"/>
          <w:color w:val="000000"/>
          <w:szCs w:val="50"/>
          <w:u w:color="000000"/>
        </w:rPr>
        <w:t xml:space="preserve"> Print.</w:t>
      </w: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50"/>
          <w:u w:color="000000"/>
        </w:rPr>
      </w:pPr>
    </w:p>
    <w:p w:rsidR="007A792A" w:rsidRPr="007A792A" w:rsidRDefault="007A792A" w:rsidP="007A792A">
      <w:pPr>
        <w:rPr>
          <w:rFonts w:cs="Times New Roman"/>
          <w:color w:val="000000"/>
          <w:szCs w:val="50"/>
          <w:u w:color="000000"/>
        </w:rPr>
      </w:pPr>
      <w:r w:rsidRPr="007A792A">
        <w:rPr>
          <w:rFonts w:cs="Times New Roman"/>
          <w:color w:val="000000"/>
          <w:szCs w:val="50"/>
          <w:u w:color="000000"/>
        </w:rPr>
        <w:t xml:space="preserve">Professor of Philosophy at New York University, </w:t>
      </w:r>
      <w:proofErr w:type="spellStart"/>
      <w:r w:rsidRPr="007A792A">
        <w:rPr>
          <w:rFonts w:cs="Times New Roman"/>
          <w:color w:val="000000"/>
          <w:szCs w:val="50"/>
          <w:u w:color="000000"/>
        </w:rPr>
        <w:t>Appiah’s</w:t>
      </w:r>
      <w:proofErr w:type="spellEnd"/>
      <w:r w:rsidRPr="007A792A">
        <w:rPr>
          <w:rFonts w:cs="Times New Roman"/>
          <w:color w:val="000000"/>
          <w:szCs w:val="50"/>
          <w:u w:color="000000"/>
        </w:rPr>
        <w:t xml:space="preserve"> </w:t>
      </w:r>
      <w:proofErr w:type="gramStart"/>
      <w:r w:rsidRPr="007A792A">
        <w:rPr>
          <w:rFonts w:cs="Times New Roman"/>
          <w:color w:val="000000"/>
          <w:szCs w:val="50"/>
          <w:u w:color="000000"/>
        </w:rPr>
        <w:t>world view</w:t>
      </w:r>
      <w:proofErr w:type="gramEnd"/>
      <w:r w:rsidRPr="007A792A">
        <w:rPr>
          <w:rFonts w:cs="Times New Roman"/>
          <w:color w:val="000000"/>
          <w:szCs w:val="50"/>
          <w:u w:color="000000"/>
        </w:rPr>
        <w:t xml:space="preserve"> is both pluralistic and tolerant of differences. In an instantly connected, 24/7 world, we know what’s going on in many places—both good and bad news. In terms of ethics, </w:t>
      </w:r>
      <w:proofErr w:type="spellStart"/>
      <w:r w:rsidRPr="007A792A">
        <w:rPr>
          <w:rFonts w:cs="Times New Roman"/>
          <w:color w:val="000000"/>
          <w:szCs w:val="50"/>
          <w:u w:color="000000"/>
        </w:rPr>
        <w:t>Appiah</w:t>
      </w:r>
      <w:proofErr w:type="spellEnd"/>
      <w:r w:rsidRPr="007A792A">
        <w:rPr>
          <w:rFonts w:cs="Times New Roman"/>
          <w:color w:val="000000"/>
          <w:szCs w:val="50"/>
          <w:u w:color="000000"/>
        </w:rPr>
        <w:t xml:space="preserve"> connects knowledge with responsibility. He posits a philosophical </w:t>
      </w:r>
      <w:proofErr w:type="gramStart"/>
      <w:r w:rsidRPr="007A792A">
        <w:rPr>
          <w:rFonts w:cs="Times New Roman"/>
          <w:color w:val="000000"/>
          <w:szCs w:val="50"/>
          <w:u w:color="000000"/>
        </w:rPr>
        <w:t>question,</w:t>
      </w:r>
      <w:proofErr w:type="gramEnd"/>
      <w:r w:rsidRPr="007A792A">
        <w:rPr>
          <w:rFonts w:cs="Times New Roman"/>
          <w:color w:val="000000"/>
          <w:szCs w:val="50"/>
          <w:u w:color="000000"/>
        </w:rPr>
        <w:t xml:space="preserve"> to what extent should we care about strangers living far away? What binds us together as people?</w:t>
      </w:r>
    </w:p>
    <w:p w:rsidR="007A792A" w:rsidRPr="007A792A" w:rsidRDefault="007A792A" w:rsidP="007A792A">
      <w:pPr>
        <w:rPr>
          <w:rFonts w:cs="Times New Roman"/>
          <w:color w:val="000000"/>
          <w:szCs w:val="50"/>
          <w:u w:color="000000"/>
        </w:rPr>
      </w:pP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Cs w:val="60"/>
        </w:rPr>
      </w:pPr>
      <w:r w:rsidRPr="007A792A">
        <w:rPr>
          <w:rFonts w:ascii="Helvetica" w:hAnsi="Helvetica" w:cs="Helvetica"/>
          <w:color w:val="0000FF"/>
          <w:szCs w:val="60"/>
        </w:rPr>
        <w:t>Website:</w:t>
      </w: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60"/>
        </w:rPr>
      </w:pPr>
      <w:proofErr w:type="gramStart"/>
      <w:r w:rsidRPr="007A792A">
        <w:rPr>
          <w:rFonts w:ascii="Times" w:hAnsi="Times" w:cs="Times"/>
          <w:color w:val="000000"/>
          <w:szCs w:val="60"/>
        </w:rPr>
        <w:t>American Civil Liberties Union (ACLU).</w:t>
      </w:r>
      <w:proofErr w:type="gramEnd"/>
      <w:r w:rsidRPr="007A792A">
        <w:rPr>
          <w:rFonts w:ascii="Times" w:hAnsi="Times" w:cs="Times"/>
          <w:color w:val="000000"/>
          <w:szCs w:val="60"/>
        </w:rPr>
        <w:t xml:space="preserve"> Web. November 23, 2015.</w:t>
      </w:r>
    </w:p>
    <w:p w:rsidR="007A792A" w:rsidRPr="007A792A" w:rsidRDefault="007A792A" w:rsidP="007A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60"/>
        </w:rPr>
      </w:pPr>
    </w:p>
    <w:p w:rsidR="004C550D" w:rsidRPr="007A792A" w:rsidRDefault="007A792A" w:rsidP="007A792A">
      <w:r w:rsidRPr="007A792A">
        <w:rPr>
          <w:rFonts w:ascii="Times" w:hAnsi="Times" w:cs="Times"/>
          <w:color w:val="000000"/>
          <w:szCs w:val="60"/>
        </w:rPr>
        <w:t xml:space="preserve">Headquartered in New York City, the ACLU is a non-profit, public interest organization for civil rights, representing a wide range of social and political views, including LGBT and women’s rights, African-American voting rights, American Nazi party. Most of their advocacy is for protecting the individual against undue governmental control or censure. </w:t>
      </w:r>
      <w:proofErr w:type="gramStart"/>
      <w:r w:rsidRPr="007A792A">
        <w:rPr>
          <w:rFonts w:ascii="Times" w:hAnsi="Times" w:cs="Times"/>
          <w:color w:val="000000"/>
          <w:szCs w:val="60"/>
        </w:rPr>
        <w:t>Useful for defining issues in legal and constitutional terms.</w:t>
      </w:r>
      <w:proofErr w:type="gramEnd"/>
      <w:r w:rsidRPr="007A792A">
        <w:rPr>
          <w:rFonts w:ascii="Times" w:hAnsi="Times" w:cs="Times"/>
          <w:color w:val="000000"/>
          <w:szCs w:val="60"/>
        </w:rPr>
        <w:t xml:space="preserve"> </w:t>
      </w:r>
    </w:p>
    <w:sectPr w:rsidR="004C550D" w:rsidRPr="007A792A" w:rsidSect="004C55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A792A"/>
    <w:rsid w:val="007A792A"/>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0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Ohlone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1</cp:revision>
  <dcterms:created xsi:type="dcterms:W3CDTF">2017-05-02T15:26:00Z</dcterms:created>
  <dcterms:modified xsi:type="dcterms:W3CDTF">2017-05-02T15:31:00Z</dcterms:modified>
</cp:coreProperties>
</file>